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EBCB" w14:textId="74431C64" w:rsidR="004D1B32" w:rsidRDefault="001B3965">
      <w:r>
        <w:rPr>
          <w:b/>
          <w:bCs/>
          <w:noProof/>
        </w:rPr>
        <w:drawing>
          <wp:inline distT="0" distB="0" distL="0" distR="0" wp14:anchorId="1AB21F20" wp14:editId="11C1F437">
            <wp:extent cx="1295400" cy="1214734"/>
            <wp:effectExtent l="0" t="0" r="0" b="5080"/>
            <wp:docPr id="372782029" name="Picture 1" descr="A tomato with green ey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82029" name="Picture 1" descr="A tomato with green eyes and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2242" cy="1221150"/>
                    </a:xfrm>
                    <a:prstGeom prst="rect">
                      <a:avLst/>
                    </a:prstGeom>
                    <a:noFill/>
                    <a:ln>
                      <a:noFill/>
                    </a:ln>
                  </pic:spPr>
                </pic:pic>
              </a:graphicData>
            </a:graphic>
          </wp:inline>
        </w:drawing>
      </w:r>
      <w:r w:rsidR="004D1B32" w:rsidRPr="00C153C9">
        <w:rPr>
          <w:b/>
          <w:bCs/>
          <w:u w:val="single"/>
        </w:rPr>
        <w:t>SPECIAL DIET</w:t>
      </w:r>
      <w:r w:rsidR="00C153C9" w:rsidRPr="00C153C9">
        <w:rPr>
          <w:b/>
          <w:bCs/>
          <w:u w:val="single"/>
        </w:rPr>
        <w:t xml:space="preserve"> </w:t>
      </w:r>
      <w:r w:rsidR="004D1B32" w:rsidRPr="00C153C9">
        <w:rPr>
          <w:b/>
          <w:bCs/>
          <w:u w:val="single"/>
        </w:rPr>
        <w:t>FOOD ALLER</w:t>
      </w:r>
      <w:r w:rsidR="00946BB8" w:rsidRPr="00C153C9">
        <w:rPr>
          <w:b/>
          <w:bCs/>
          <w:u w:val="single"/>
        </w:rPr>
        <w:t>G</w:t>
      </w:r>
      <w:r w:rsidR="004D1B32" w:rsidRPr="00C153C9">
        <w:rPr>
          <w:b/>
          <w:bCs/>
          <w:u w:val="single"/>
        </w:rPr>
        <w:t>Y AND INTOLERANCE POLICY</w:t>
      </w:r>
    </w:p>
    <w:p w14:paraId="2AFA49C1" w14:textId="48D6F57E" w:rsidR="004D1B32" w:rsidRDefault="004D1B32">
      <w:r>
        <w:t xml:space="preserve">The Easy Lunch company has a strict </w:t>
      </w:r>
      <w:r w:rsidR="00B2738E">
        <w:t>S</w:t>
      </w:r>
      <w:r>
        <w:t xml:space="preserve">pecial </w:t>
      </w:r>
      <w:r w:rsidR="00B2738E">
        <w:t>D</w:t>
      </w:r>
      <w:r>
        <w:t>iet Procedure to ensure we cater for all children safely.</w:t>
      </w:r>
    </w:p>
    <w:p w14:paraId="4B69DBB4" w14:textId="5A879F88" w:rsidR="004D1B32" w:rsidRDefault="004D1B32">
      <w:r>
        <w:t xml:space="preserve">All allergen information for the 14 listed EU allergens </w:t>
      </w:r>
      <w:r w:rsidR="003D5869">
        <w:t xml:space="preserve">(see listed below) </w:t>
      </w:r>
      <w:r>
        <w:t xml:space="preserve">can be found on our website under the Special </w:t>
      </w:r>
      <w:r w:rsidR="00B2738E">
        <w:t>D</w:t>
      </w:r>
      <w:r>
        <w:t>iets tab.</w:t>
      </w:r>
    </w:p>
    <w:p w14:paraId="33FE54D2" w14:textId="77777777" w:rsidR="00B2738E" w:rsidRDefault="004D1B32">
      <w:r>
        <w:t>We ask all parents of children with allergies or intolerances to please contact Emma</w:t>
      </w:r>
      <w:r w:rsidR="00B2738E">
        <w:t xml:space="preserve"> (</w:t>
      </w:r>
      <w:hyperlink r:id="rId9" w:history="1">
        <w:r w:rsidR="00B2738E" w:rsidRPr="00F0237A">
          <w:rPr>
            <w:rStyle w:val="Hyperlink"/>
          </w:rPr>
          <w:t>emma@theeasylunchcompany.co.uk</w:t>
        </w:r>
      </w:hyperlink>
      <w:r w:rsidR="00B2738E">
        <w:t xml:space="preserve">  01403 741177)</w:t>
      </w:r>
      <w:r>
        <w:t xml:space="preserve"> to discuss your specific requirement.  </w:t>
      </w:r>
    </w:p>
    <w:p w14:paraId="5AC8E2B9" w14:textId="3F9CE1E6" w:rsidR="004D1B32" w:rsidRDefault="004D1B32">
      <w:r>
        <w:t>No special meals will be provided until the Special Diet Procedure is complete.</w:t>
      </w:r>
      <w:r w:rsidR="003D5869">
        <w:t xml:space="preserve">  It </w:t>
      </w:r>
      <w:r w:rsidR="00B2738E">
        <w:t xml:space="preserve">is </w:t>
      </w:r>
      <w:r w:rsidR="003D5869">
        <w:t>your responsibility as parent or carer to tell us of any foods your child cannot eat, you will need to complete a form</w:t>
      </w:r>
      <w:r w:rsidR="00B2738E">
        <w:t xml:space="preserve"> (this can be downloaded from our website)</w:t>
      </w:r>
      <w:r w:rsidR="003D5869">
        <w:t>, and it must be accompanied by a doctor’s/nutritionist’s letter</w:t>
      </w:r>
      <w:r w:rsidR="00B2738E">
        <w:t>/evidence</w:t>
      </w:r>
      <w:r w:rsidR="003D5869">
        <w:t xml:space="preserve">. Once </w:t>
      </w:r>
      <w:r w:rsidR="00B2738E">
        <w:t>the paperwork</w:t>
      </w:r>
      <w:r w:rsidR="003D5869">
        <w:t xml:space="preserve"> is returned to us you will be given a start date of when a special meal will be provided.</w:t>
      </w:r>
    </w:p>
    <w:p w14:paraId="20292ED9" w14:textId="2E290FF2" w:rsidR="00693CFC" w:rsidRPr="00693CFC" w:rsidRDefault="00693CFC">
      <w:r w:rsidRPr="00693CFC">
        <w:t>Please ensure you add any allergens to your child’s SchoolGrid account, where necessary and as discussed</w:t>
      </w:r>
      <w:r>
        <w:t>,</w:t>
      </w:r>
      <w:r w:rsidRPr="00693CFC">
        <w:t xml:space="preserve"> we will provide your account with a special menu</w:t>
      </w:r>
      <w:r>
        <w:t>.</w:t>
      </w:r>
    </w:p>
    <w:p w14:paraId="719DB684" w14:textId="2B0CABD7" w:rsidR="00B2738E" w:rsidRPr="00B2738E" w:rsidRDefault="00B2738E">
      <w:pPr>
        <w:rPr>
          <w:b/>
          <w:bCs/>
          <w:u w:val="single"/>
        </w:rPr>
      </w:pPr>
      <w:r w:rsidRPr="00B2738E">
        <w:rPr>
          <w:b/>
          <w:bCs/>
          <w:u w:val="single"/>
        </w:rPr>
        <w:t>Nuts</w:t>
      </w:r>
    </w:p>
    <w:p w14:paraId="61D2B530" w14:textId="5B3DC650" w:rsidR="004D1B32" w:rsidRDefault="004D1B32">
      <w:r>
        <w:t>We operate a nut free site.</w:t>
      </w:r>
    </w:p>
    <w:p w14:paraId="52431429" w14:textId="542A00A4" w:rsidR="004D1B32" w:rsidRDefault="004D1B32">
      <w:r>
        <w:t xml:space="preserve">We do not intentionally use any products which contain nuts or nut derivatives in our food. Our best endeavours are made to keep up to date with new products and changes in existing products to ensure that to the best of our knowledge we adhere to this.  Although we do not knowingly use nuts in our kitchen, our suppliers may have nuts within their premises therefore we cannot guarantee any food supplied is nut free. </w:t>
      </w:r>
    </w:p>
    <w:p w14:paraId="6D806F6E" w14:textId="41063DF6" w:rsidR="003D5869" w:rsidRPr="003D5869" w:rsidRDefault="003D5869" w:rsidP="003D5869">
      <w:pPr>
        <w:rPr>
          <w:b/>
          <w:bCs/>
          <w:u w:val="single"/>
        </w:rPr>
      </w:pPr>
      <w:r w:rsidRPr="003D5869">
        <w:rPr>
          <w:b/>
          <w:bCs/>
          <w:u w:val="single"/>
        </w:rPr>
        <w:t xml:space="preserve">14 </w:t>
      </w:r>
      <w:r w:rsidR="00CC46F8">
        <w:rPr>
          <w:b/>
          <w:bCs/>
          <w:u w:val="single"/>
        </w:rPr>
        <w:t>A</w:t>
      </w:r>
      <w:r w:rsidRPr="003D5869">
        <w:rPr>
          <w:b/>
          <w:bCs/>
          <w:u w:val="single"/>
        </w:rPr>
        <w:t>llergens</w:t>
      </w:r>
    </w:p>
    <w:p w14:paraId="733FC1E6" w14:textId="77777777" w:rsidR="003D5869" w:rsidRPr="00C153C9" w:rsidRDefault="003D5869" w:rsidP="003D5869">
      <w:pPr>
        <w:rPr>
          <w:sz w:val="20"/>
          <w:szCs w:val="20"/>
        </w:rPr>
      </w:pPr>
      <w:r w:rsidRPr="00C153C9">
        <w:rPr>
          <w:sz w:val="20"/>
          <w:szCs w:val="20"/>
        </w:rPr>
        <w:t>Food businesses need to tell customers if any food they provide contain any of the listed allergens as an ingredient.</w:t>
      </w:r>
    </w:p>
    <w:p w14:paraId="6FFE86F8" w14:textId="77777777" w:rsidR="003D5869" w:rsidRPr="00C153C9" w:rsidRDefault="003D5869" w:rsidP="003D5869">
      <w:pPr>
        <w:rPr>
          <w:sz w:val="20"/>
          <w:szCs w:val="20"/>
        </w:rPr>
      </w:pPr>
      <w:r w:rsidRPr="00C153C9">
        <w:rPr>
          <w:sz w:val="20"/>
          <w:szCs w:val="20"/>
        </w:rPr>
        <w:t>Consumers may be allergic or have intolerance to other ingredients, but </w:t>
      </w:r>
      <w:hyperlink r:id="rId10" w:tooltip="Food allergy and intolerance" w:history="1">
        <w:r w:rsidRPr="00C153C9">
          <w:rPr>
            <w:rStyle w:val="Hyperlink"/>
            <w:sz w:val="20"/>
            <w:szCs w:val="20"/>
          </w:rPr>
          <w:t>only the 14 allergens</w:t>
        </w:r>
      </w:hyperlink>
      <w:r w:rsidRPr="00C153C9">
        <w:rPr>
          <w:sz w:val="20"/>
          <w:szCs w:val="20"/>
        </w:rPr>
        <w:t> are required to be declared as allergens by food law.</w:t>
      </w:r>
    </w:p>
    <w:p w14:paraId="1C1F1A44" w14:textId="77777777" w:rsidR="00C153C9" w:rsidRPr="00C153C9" w:rsidRDefault="003D5869">
      <w:pPr>
        <w:rPr>
          <w:sz w:val="20"/>
          <w:szCs w:val="20"/>
        </w:rPr>
      </w:pPr>
      <w:r w:rsidRPr="00C153C9">
        <w:rPr>
          <w:sz w:val="20"/>
          <w:szCs w:val="20"/>
        </w:rPr>
        <w:t>The 14 allergens are: </w:t>
      </w:r>
      <w:r w:rsidRPr="00C153C9">
        <w:rPr>
          <w:b/>
          <w:bCs/>
          <w:sz w:val="20"/>
          <w:szCs w:val="20"/>
        </w:rPr>
        <w:t>celery</w:t>
      </w:r>
      <w:r w:rsidRPr="00C153C9">
        <w:rPr>
          <w:sz w:val="20"/>
          <w:szCs w:val="20"/>
        </w:rPr>
        <w:t>, </w:t>
      </w:r>
      <w:r w:rsidRPr="00C153C9">
        <w:rPr>
          <w:b/>
          <w:bCs/>
          <w:sz w:val="20"/>
          <w:szCs w:val="20"/>
        </w:rPr>
        <w:t>cereals containing gluten</w:t>
      </w:r>
      <w:r w:rsidRPr="00C153C9">
        <w:rPr>
          <w:sz w:val="20"/>
          <w:szCs w:val="20"/>
        </w:rPr>
        <w:t> (such as wheat, rye, barley, and oats), </w:t>
      </w:r>
      <w:r w:rsidRPr="00C153C9">
        <w:rPr>
          <w:b/>
          <w:bCs/>
          <w:sz w:val="20"/>
          <w:szCs w:val="20"/>
        </w:rPr>
        <w:t>crustaceans</w:t>
      </w:r>
      <w:r w:rsidRPr="00C153C9">
        <w:rPr>
          <w:sz w:val="20"/>
          <w:szCs w:val="20"/>
        </w:rPr>
        <w:t> (such as prawns, crabs and lobsters), </w:t>
      </w:r>
      <w:r w:rsidRPr="00C153C9">
        <w:rPr>
          <w:b/>
          <w:bCs/>
          <w:sz w:val="20"/>
          <w:szCs w:val="20"/>
        </w:rPr>
        <w:t>eggs</w:t>
      </w:r>
      <w:r w:rsidRPr="00C153C9">
        <w:rPr>
          <w:sz w:val="20"/>
          <w:szCs w:val="20"/>
        </w:rPr>
        <w:t>, </w:t>
      </w:r>
      <w:r w:rsidRPr="00C153C9">
        <w:rPr>
          <w:b/>
          <w:bCs/>
          <w:sz w:val="20"/>
          <w:szCs w:val="20"/>
        </w:rPr>
        <w:t>fish</w:t>
      </w:r>
      <w:r w:rsidRPr="00C153C9">
        <w:rPr>
          <w:sz w:val="20"/>
          <w:szCs w:val="20"/>
        </w:rPr>
        <w:t>, </w:t>
      </w:r>
      <w:r w:rsidRPr="00C153C9">
        <w:rPr>
          <w:b/>
          <w:bCs/>
          <w:sz w:val="20"/>
          <w:szCs w:val="20"/>
        </w:rPr>
        <w:t>lupin</w:t>
      </w:r>
      <w:r w:rsidRPr="00C153C9">
        <w:rPr>
          <w:sz w:val="20"/>
          <w:szCs w:val="20"/>
        </w:rPr>
        <w:t>, </w:t>
      </w:r>
      <w:r w:rsidRPr="00C153C9">
        <w:rPr>
          <w:b/>
          <w:bCs/>
          <w:sz w:val="20"/>
          <w:szCs w:val="20"/>
        </w:rPr>
        <w:t>milk</w:t>
      </w:r>
      <w:r w:rsidRPr="00C153C9">
        <w:rPr>
          <w:sz w:val="20"/>
          <w:szCs w:val="20"/>
        </w:rPr>
        <w:t>, </w:t>
      </w:r>
      <w:r w:rsidRPr="00C153C9">
        <w:rPr>
          <w:b/>
          <w:bCs/>
          <w:sz w:val="20"/>
          <w:szCs w:val="20"/>
        </w:rPr>
        <w:t>molluscs</w:t>
      </w:r>
      <w:r w:rsidRPr="00C153C9">
        <w:rPr>
          <w:sz w:val="20"/>
          <w:szCs w:val="20"/>
        </w:rPr>
        <w:t> (such as mussels and oysters), </w:t>
      </w:r>
      <w:r w:rsidRPr="00C153C9">
        <w:rPr>
          <w:b/>
          <w:bCs/>
          <w:sz w:val="20"/>
          <w:szCs w:val="20"/>
        </w:rPr>
        <w:t>mustard</w:t>
      </w:r>
      <w:r w:rsidRPr="00C153C9">
        <w:rPr>
          <w:sz w:val="20"/>
          <w:szCs w:val="20"/>
        </w:rPr>
        <w:t>, </w:t>
      </w:r>
      <w:r w:rsidRPr="00C153C9">
        <w:rPr>
          <w:b/>
          <w:bCs/>
          <w:sz w:val="20"/>
          <w:szCs w:val="20"/>
        </w:rPr>
        <w:t>peanuts</w:t>
      </w:r>
      <w:r w:rsidRPr="00C153C9">
        <w:rPr>
          <w:sz w:val="20"/>
          <w:szCs w:val="20"/>
        </w:rPr>
        <w:t>, </w:t>
      </w:r>
      <w:r w:rsidRPr="00C153C9">
        <w:rPr>
          <w:b/>
          <w:bCs/>
          <w:sz w:val="20"/>
          <w:szCs w:val="20"/>
        </w:rPr>
        <w:t>sesame</w:t>
      </w:r>
      <w:r w:rsidRPr="00C153C9">
        <w:rPr>
          <w:sz w:val="20"/>
          <w:szCs w:val="20"/>
        </w:rPr>
        <w:t>, </w:t>
      </w:r>
      <w:r w:rsidRPr="00C153C9">
        <w:rPr>
          <w:b/>
          <w:bCs/>
          <w:sz w:val="20"/>
          <w:szCs w:val="20"/>
        </w:rPr>
        <w:t>soybeans</w:t>
      </w:r>
      <w:r w:rsidRPr="00C153C9">
        <w:rPr>
          <w:sz w:val="20"/>
          <w:szCs w:val="20"/>
        </w:rPr>
        <w:t>, </w:t>
      </w:r>
      <w:r w:rsidRPr="00C153C9">
        <w:rPr>
          <w:b/>
          <w:bCs/>
          <w:sz w:val="20"/>
          <w:szCs w:val="20"/>
        </w:rPr>
        <w:t>sulphur dioxide and sulphites</w:t>
      </w:r>
      <w:r w:rsidRPr="00C153C9">
        <w:rPr>
          <w:sz w:val="20"/>
          <w:szCs w:val="20"/>
        </w:rPr>
        <w:t> (if the sulphur dioxide and sulphites are at a concentration of more than ten parts per million)</w:t>
      </w:r>
      <w:r w:rsidRPr="00C153C9">
        <w:rPr>
          <w:b/>
          <w:bCs/>
          <w:sz w:val="20"/>
          <w:szCs w:val="20"/>
        </w:rPr>
        <w:t> </w:t>
      </w:r>
      <w:r w:rsidRPr="00C153C9">
        <w:rPr>
          <w:sz w:val="20"/>
          <w:szCs w:val="20"/>
        </w:rPr>
        <w:t>and </w:t>
      </w:r>
      <w:r w:rsidRPr="00C153C9">
        <w:rPr>
          <w:b/>
          <w:bCs/>
          <w:sz w:val="20"/>
          <w:szCs w:val="20"/>
        </w:rPr>
        <w:t>tree nuts</w:t>
      </w:r>
      <w:r w:rsidRPr="00C153C9">
        <w:rPr>
          <w:sz w:val="20"/>
          <w:szCs w:val="20"/>
        </w:rPr>
        <w:t> (such as almonds, hazelnuts, walnuts, brazil nuts, cashews, pecans, pistachios and macadamia nuts).</w:t>
      </w:r>
    </w:p>
    <w:p w14:paraId="49940A97" w14:textId="4E9DF078" w:rsidR="004D1B32" w:rsidRPr="00C153C9" w:rsidRDefault="003D5869">
      <w:pPr>
        <w:rPr>
          <w:sz w:val="20"/>
          <w:szCs w:val="20"/>
        </w:rPr>
      </w:pPr>
      <w:r w:rsidRPr="00C153C9">
        <w:rPr>
          <w:sz w:val="20"/>
          <w:szCs w:val="20"/>
        </w:rPr>
        <w:t>This also applies to additives, processing aids and any other substances which are present in the final product</w:t>
      </w:r>
      <w:r w:rsidR="00CC46F8" w:rsidRPr="00C153C9">
        <w:rPr>
          <w:sz w:val="20"/>
          <w:szCs w:val="20"/>
        </w:rPr>
        <w:t>.</w:t>
      </w:r>
    </w:p>
    <w:sectPr w:rsidR="004D1B32" w:rsidRPr="00C1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2"/>
    <w:rsid w:val="00020BBD"/>
    <w:rsid w:val="001B3965"/>
    <w:rsid w:val="003D5869"/>
    <w:rsid w:val="004503B3"/>
    <w:rsid w:val="004D1B32"/>
    <w:rsid w:val="00693CFC"/>
    <w:rsid w:val="00851E23"/>
    <w:rsid w:val="00946BB8"/>
    <w:rsid w:val="00B2738E"/>
    <w:rsid w:val="00BD0AD0"/>
    <w:rsid w:val="00C153C9"/>
    <w:rsid w:val="00CC46F8"/>
    <w:rsid w:val="00DE620B"/>
    <w:rsid w:val="00EB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BF9B"/>
  <w15:chartTrackingRefBased/>
  <w15:docId w15:val="{A3DEF11B-2ACE-43FC-B9D2-1878322C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B32"/>
    <w:rPr>
      <w:rFonts w:eastAsiaTheme="majorEastAsia" w:cstheme="majorBidi"/>
      <w:color w:val="272727" w:themeColor="text1" w:themeTint="D8"/>
    </w:rPr>
  </w:style>
  <w:style w:type="paragraph" w:styleId="Title">
    <w:name w:val="Title"/>
    <w:basedOn w:val="Normal"/>
    <w:next w:val="Normal"/>
    <w:link w:val="TitleChar"/>
    <w:uiPriority w:val="10"/>
    <w:qFormat/>
    <w:rsid w:val="004D1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B32"/>
    <w:pPr>
      <w:spacing w:before="160"/>
      <w:jc w:val="center"/>
    </w:pPr>
    <w:rPr>
      <w:i/>
      <w:iCs/>
      <w:color w:val="404040" w:themeColor="text1" w:themeTint="BF"/>
    </w:rPr>
  </w:style>
  <w:style w:type="character" w:customStyle="1" w:styleId="QuoteChar">
    <w:name w:val="Quote Char"/>
    <w:basedOn w:val="DefaultParagraphFont"/>
    <w:link w:val="Quote"/>
    <w:uiPriority w:val="29"/>
    <w:rsid w:val="004D1B32"/>
    <w:rPr>
      <w:i/>
      <w:iCs/>
      <w:color w:val="404040" w:themeColor="text1" w:themeTint="BF"/>
    </w:rPr>
  </w:style>
  <w:style w:type="paragraph" w:styleId="ListParagraph">
    <w:name w:val="List Paragraph"/>
    <w:basedOn w:val="Normal"/>
    <w:uiPriority w:val="34"/>
    <w:qFormat/>
    <w:rsid w:val="004D1B32"/>
    <w:pPr>
      <w:ind w:left="720"/>
      <w:contextualSpacing/>
    </w:pPr>
  </w:style>
  <w:style w:type="character" w:styleId="IntenseEmphasis">
    <w:name w:val="Intense Emphasis"/>
    <w:basedOn w:val="DefaultParagraphFont"/>
    <w:uiPriority w:val="21"/>
    <w:qFormat/>
    <w:rsid w:val="004D1B32"/>
    <w:rPr>
      <w:i/>
      <w:iCs/>
      <w:color w:val="0F4761" w:themeColor="accent1" w:themeShade="BF"/>
    </w:rPr>
  </w:style>
  <w:style w:type="paragraph" w:styleId="IntenseQuote">
    <w:name w:val="Intense Quote"/>
    <w:basedOn w:val="Normal"/>
    <w:next w:val="Normal"/>
    <w:link w:val="IntenseQuoteChar"/>
    <w:uiPriority w:val="30"/>
    <w:qFormat/>
    <w:rsid w:val="004D1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B32"/>
    <w:rPr>
      <w:i/>
      <w:iCs/>
      <w:color w:val="0F4761" w:themeColor="accent1" w:themeShade="BF"/>
    </w:rPr>
  </w:style>
  <w:style w:type="character" w:styleId="IntenseReference">
    <w:name w:val="Intense Reference"/>
    <w:basedOn w:val="DefaultParagraphFont"/>
    <w:uiPriority w:val="32"/>
    <w:qFormat/>
    <w:rsid w:val="004D1B32"/>
    <w:rPr>
      <w:b/>
      <w:bCs/>
      <w:smallCaps/>
      <w:color w:val="0F4761" w:themeColor="accent1" w:themeShade="BF"/>
      <w:spacing w:val="5"/>
    </w:rPr>
  </w:style>
  <w:style w:type="character" w:styleId="Hyperlink">
    <w:name w:val="Hyperlink"/>
    <w:basedOn w:val="DefaultParagraphFont"/>
    <w:uiPriority w:val="99"/>
    <w:unhideWhenUsed/>
    <w:rsid w:val="003D5869"/>
    <w:rPr>
      <w:color w:val="467886" w:themeColor="hyperlink"/>
      <w:u w:val="single"/>
    </w:rPr>
  </w:style>
  <w:style w:type="character" w:styleId="UnresolvedMention">
    <w:name w:val="Unresolved Mention"/>
    <w:basedOn w:val="DefaultParagraphFont"/>
    <w:uiPriority w:val="99"/>
    <w:semiHidden/>
    <w:unhideWhenUsed/>
    <w:rsid w:val="003D5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349636">
      <w:bodyDiv w:val="1"/>
      <w:marLeft w:val="0"/>
      <w:marRight w:val="0"/>
      <w:marTop w:val="0"/>
      <w:marBottom w:val="0"/>
      <w:divBdr>
        <w:top w:val="none" w:sz="0" w:space="0" w:color="auto"/>
        <w:left w:val="none" w:sz="0" w:space="0" w:color="auto"/>
        <w:bottom w:val="none" w:sz="0" w:space="0" w:color="auto"/>
        <w:right w:val="none" w:sz="0" w:space="0" w:color="auto"/>
      </w:divBdr>
    </w:div>
    <w:div w:id="21379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18E9.937F91D0"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ood.gov.uk/safety-hygiene/food-allergy-and-intolerance" TargetMode="External"/><Relationship Id="rId4" Type="http://schemas.openxmlformats.org/officeDocument/2006/relationships/styles" Target="styles.xml"/><Relationship Id="rId9" Type="http://schemas.openxmlformats.org/officeDocument/2006/relationships/hyperlink" Target="mailto:emma@theeasylunch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07cc2b-d095-4c05-9959-9aa9627cfdc6">
      <Terms xmlns="http://schemas.microsoft.com/office/infopath/2007/PartnerControls"/>
    </lcf76f155ced4ddcb4097134ff3c332f>
    <TaxCatchAll xmlns="9e18c228-33a2-4f4d-9b12-88d25a7fdc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2FC94474F784D8955E00E88965A59" ma:contentTypeVersion="17" ma:contentTypeDescription="Create a new document." ma:contentTypeScope="" ma:versionID="dda1ce551a9ff016f246f3be05263d3d">
  <xsd:schema xmlns:xsd="http://www.w3.org/2001/XMLSchema" xmlns:xs="http://www.w3.org/2001/XMLSchema" xmlns:p="http://schemas.microsoft.com/office/2006/metadata/properties" xmlns:ns2="be07cc2b-d095-4c05-9959-9aa9627cfdc6" xmlns:ns3="9e18c228-33a2-4f4d-9b12-88d25a7fdcc1" targetNamespace="http://schemas.microsoft.com/office/2006/metadata/properties" ma:root="true" ma:fieldsID="e5fe270aecce99c1c3c3e1ae12211a39" ns2:_="" ns3:_="">
    <xsd:import namespace="be07cc2b-d095-4c05-9959-9aa9627cfdc6"/>
    <xsd:import namespace="9e18c228-33a2-4f4d-9b12-88d25a7fd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7cc2b-d095-4c05-9959-9aa9627c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28f033-2a5b-483c-bf22-f1d70e00c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8c228-33a2-4f4d-9b12-88d25a7fdc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c008c5-8edb-435b-8430-efa7e2c033fe}" ma:internalName="TaxCatchAll" ma:showField="CatchAllData" ma:web="9e18c228-33a2-4f4d-9b12-88d25a7fd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B1241-B870-4BDB-9B54-756F3E41F723}">
  <ds:schemaRefs>
    <ds:schemaRef ds:uri="http://schemas.microsoft.com/office/2006/metadata/properties"/>
    <ds:schemaRef ds:uri="http://schemas.microsoft.com/office/infopath/2007/PartnerControls"/>
    <ds:schemaRef ds:uri="be07cc2b-d095-4c05-9959-9aa9627cfdc6"/>
    <ds:schemaRef ds:uri="9e18c228-33a2-4f4d-9b12-88d25a7fdcc1"/>
  </ds:schemaRefs>
</ds:datastoreItem>
</file>

<file path=customXml/itemProps2.xml><?xml version="1.0" encoding="utf-8"?>
<ds:datastoreItem xmlns:ds="http://schemas.openxmlformats.org/officeDocument/2006/customXml" ds:itemID="{D1BF76B0-534A-4AF5-9A8F-5320A88A7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7cc2b-d095-4c05-9959-9aa9627cfdc6"/>
    <ds:schemaRef ds:uri="9e18c228-33a2-4f4d-9b12-88d25a7fd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4C487-BF00-4875-ADF4-0CCC579E6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422</Words>
  <Characters>2126</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Treasure</dc:creator>
  <cp:keywords/>
  <dc:description/>
  <cp:lastModifiedBy>Emma Treasure</cp:lastModifiedBy>
  <cp:revision>6</cp:revision>
  <dcterms:created xsi:type="dcterms:W3CDTF">2025-03-05T13:32:00Z</dcterms:created>
  <dcterms:modified xsi:type="dcterms:W3CDTF">2026-06-12T13:22:00Z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0x0101000892FC94474F784D8955E00E88965A59</vt:lpwstr>
  </property>
  <property fmtid="{D5CDD505-2E9C-101B-9397-08002B2CF9AE}" pid="3" name="MediaServiceImageTags">
    <vt:lpwstr/>
  </property>
</Properties>
</file>